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9D" w:rsidRPr="00E84A70" w:rsidRDefault="00E84A70" w:rsidP="00397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сообщение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конкурса </w:t>
      </w:r>
      <w:r w:rsidR="00CF7A9D"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замещение вакантн</w:t>
      </w:r>
      <w:r w:rsidR="000460ED"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CF7A9D"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должност</w:t>
      </w:r>
      <w:r w:rsidR="000460ED"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CF7A9D"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федеральной государственной гражданской службы в Управлении Федеральной службы по надзору в сфере</w:t>
      </w:r>
      <w:proofErr w:type="gramEnd"/>
      <w:r w:rsidR="00CF7A9D"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связи, информационных технологий и массовых коммуникаций по Челябинской области</w:t>
      </w:r>
    </w:p>
    <w:p w:rsidR="00E84A70" w:rsidRDefault="00E84A70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9D" w:rsidRPr="00E84A70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по надзору в сфере связи, информационных технологий и массовых коммуникаций по Челябинской области объявляет конкурс на замещение вакантн</w:t>
      </w:r>
      <w:r w:rsidR="000460ED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0460ED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гражданской службы:</w:t>
      </w:r>
    </w:p>
    <w:p w:rsidR="00CF7A9D" w:rsidRDefault="00E84A70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Отдел государственной службы, кадров и правового обеспечения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4501"/>
      </w:tblGrid>
      <w:tr w:rsidR="00E84A70" w:rsidRPr="00E84A70" w:rsidTr="00E84A70">
        <w:tc>
          <w:tcPr>
            <w:tcW w:w="1951" w:type="dxa"/>
          </w:tcPr>
          <w:p w:rsidR="00E84A70" w:rsidRPr="00E84A70" w:rsidRDefault="00E84A70" w:rsidP="00E84A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E84A70" w:rsidRPr="00E84A70" w:rsidRDefault="00E84A70" w:rsidP="00E84A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18" w:type="dxa"/>
          </w:tcPr>
          <w:p w:rsidR="00E84A70" w:rsidRPr="00E84A70" w:rsidRDefault="00E84A70" w:rsidP="00E84A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501" w:type="dxa"/>
          </w:tcPr>
          <w:p w:rsidR="00E84A70" w:rsidRPr="00E84A70" w:rsidRDefault="00E84A70" w:rsidP="00E84A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E84A70" w:rsidRPr="00E84A70" w:rsidTr="00E84A70">
        <w:tc>
          <w:tcPr>
            <w:tcW w:w="1951" w:type="dxa"/>
          </w:tcPr>
          <w:p w:rsidR="00E84A70" w:rsidRPr="00E84A70" w:rsidRDefault="00E84A70" w:rsidP="00E84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01" w:type="dxa"/>
          </w:tcPr>
          <w:p w:rsidR="00E84A70" w:rsidRPr="00E84A70" w:rsidRDefault="00E84A70" w:rsidP="00E84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Руководители  </w:t>
            </w:r>
          </w:p>
        </w:tc>
        <w:tc>
          <w:tcPr>
            <w:tcW w:w="1418" w:type="dxa"/>
          </w:tcPr>
          <w:p w:rsidR="00E84A70" w:rsidRPr="00E84A70" w:rsidRDefault="00E84A70" w:rsidP="00E84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4501" w:type="dxa"/>
          </w:tcPr>
          <w:p w:rsidR="00E84A70" w:rsidRPr="00E84A70" w:rsidRDefault="00E84A70" w:rsidP="00E84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Кадровое обеспечение, реализация мер по профилактике и противодействию коррупции, правовое обеспечение</w:t>
            </w:r>
          </w:p>
        </w:tc>
      </w:tr>
    </w:tbl>
    <w:p w:rsidR="00E84A70" w:rsidRDefault="00E84A70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96C" w:rsidRDefault="005D796C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Отдел </w:t>
      </w:r>
      <w:r w:rsidR="00E73B64" w:rsidRPr="00E84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и </w:t>
      </w:r>
      <w:r w:rsidR="0030262F" w:rsidRPr="00E84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надзора в сфере массовых коммуникаций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4501"/>
      </w:tblGrid>
      <w:tr w:rsidR="00E84A70" w:rsidRPr="00E84A70" w:rsidTr="00502712">
        <w:tc>
          <w:tcPr>
            <w:tcW w:w="1951" w:type="dxa"/>
          </w:tcPr>
          <w:p w:rsidR="00E84A70" w:rsidRPr="00E84A70" w:rsidRDefault="00E84A70" w:rsidP="005027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E84A70" w:rsidRPr="00E84A70" w:rsidRDefault="00E84A70" w:rsidP="005027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18" w:type="dxa"/>
          </w:tcPr>
          <w:p w:rsidR="00E84A70" w:rsidRPr="00E84A70" w:rsidRDefault="00E84A70" w:rsidP="005027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501" w:type="dxa"/>
          </w:tcPr>
          <w:p w:rsidR="00E84A70" w:rsidRPr="00E84A70" w:rsidRDefault="00E84A70" w:rsidP="005027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E84A70" w:rsidRPr="00E84A70" w:rsidTr="00502712">
        <w:tc>
          <w:tcPr>
            <w:tcW w:w="1951" w:type="dxa"/>
          </w:tcPr>
          <w:p w:rsidR="00E84A70" w:rsidRPr="00E84A70" w:rsidRDefault="00E84A70" w:rsidP="00502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701" w:type="dxa"/>
          </w:tcPr>
          <w:p w:rsidR="00E84A70" w:rsidRPr="00E84A70" w:rsidRDefault="00E84A70" w:rsidP="00E84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1418" w:type="dxa"/>
          </w:tcPr>
          <w:p w:rsidR="00E84A70" w:rsidRPr="00E84A70" w:rsidRDefault="00E84A70" w:rsidP="00502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501" w:type="dxa"/>
          </w:tcPr>
          <w:p w:rsidR="00E84A70" w:rsidRPr="00E84A70" w:rsidRDefault="00E84A70" w:rsidP="00502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Контрольно-надзорная</w:t>
            </w:r>
          </w:p>
        </w:tc>
      </w:tr>
    </w:tbl>
    <w:p w:rsidR="00E84A70" w:rsidRPr="00E84A70" w:rsidRDefault="00E84A70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6C" w:rsidRPr="0049609B" w:rsidRDefault="00F006A4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Отдел контроля и надзора в сфере связи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4501"/>
      </w:tblGrid>
      <w:tr w:rsidR="00E84A70" w:rsidRPr="00E84A70" w:rsidTr="00502712">
        <w:tc>
          <w:tcPr>
            <w:tcW w:w="1951" w:type="dxa"/>
          </w:tcPr>
          <w:p w:rsidR="00E84A70" w:rsidRPr="00E84A70" w:rsidRDefault="00E84A70" w:rsidP="00502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E84A70" w:rsidRPr="00E84A70" w:rsidRDefault="00E84A70" w:rsidP="00502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18" w:type="dxa"/>
          </w:tcPr>
          <w:p w:rsidR="00E84A70" w:rsidRPr="00E84A70" w:rsidRDefault="00E84A70" w:rsidP="00502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501" w:type="dxa"/>
          </w:tcPr>
          <w:p w:rsidR="00E84A70" w:rsidRPr="00E84A70" w:rsidRDefault="00E84A70" w:rsidP="00502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E84A70" w:rsidRPr="00E84A70" w:rsidTr="00502712">
        <w:tc>
          <w:tcPr>
            <w:tcW w:w="1951" w:type="dxa"/>
          </w:tcPr>
          <w:p w:rsidR="00E84A70" w:rsidRPr="00E84A70" w:rsidRDefault="00E84A70" w:rsidP="00502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701" w:type="dxa"/>
          </w:tcPr>
          <w:p w:rsidR="00E84A70" w:rsidRPr="00E84A70" w:rsidRDefault="00E84A70" w:rsidP="00502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1418" w:type="dxa"/>
          </w:tcPr>
          <w:p w:rsidR="00E84A70" w:rsidRPr="00E84A70" w:rsidRDefault="00E84A70" w:rsidP="00502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501" w:type="dxa"/>
          </w:tcPr>
          <w:p w:rsidR="00E84A70" w:rsidRPr="00E84A70" w:rsidRDefault="00E84A70" w:rsidP="00502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Контрольно-надзорная</w:t>
            </w:r>
          </w:p>
        </w:tc>
      </w:tr>
    </w:tbl>
    <w:p w:rsidR="00E84A70" w:rsidRDefault="00E84A70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A9D" w:rsidRPr="00E84A70" w:rsidRDefault="005D796C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7A9D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 без предъявления требований к стажу работы.</w:t>
      </w:r>
    </w:p>
    <w:p w:rsidR="00E84A70" w:rsidRDefault="00E84A70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F7A9D" w:rsidRPr="0049609B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CF7A9D" w:rsidRPr="00E84A70" w:rsidRDefault="00CF7A9D" w:rsidP="00E84A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Федерации,</w:t>
      </w:r>
    </w:p>
    <w:p w:rsidR="00CF7A9D" w:rsidRPr="00E84A70" w:rsidRDefault="00CF7A9D" w:rsidP="00E84A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27.05.2003 № 58-ФЗ «О системе государственной службы Российской Федерации»,</w:t>
      </w:r>
    </w:p>
    <w:p w:rsidR="00CF7A9D" w:rsidRPr="00E84A70" w:rsidRDefault="00CF7A9D" w:rsidP="00E84A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 2004  № 79-ФЗ, «О государственной гражданской службе Российской Федерации»</w:t>
      </w:r>
    </w:p>
    <w:p w:rsidR="00CF7A9D" w:rsidRPr="00E84A70" w:rsidRDefault="00CF7A9D" w:rsidP="00E84A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02.05.2006 № 59-ФЗ «О порядке рассмотрения обращений граждан Российской Федерации»,</w:t>
      </w:r>
    </w:p>
    <w:p w:rsidR="00CF7A9D" w:rsidRPr="00E84A70" w:rsidRDefault="00CF7A9D" w:rsidP="00E84A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12.08.2002 № 885 «Об утверждении общих принципов служебного поведения государственных служащих,</w:t>
      </w:r>
    </w:p>
    <w:p w:rsidR="00CF7A9D" w:rsidRPr="00E84A70" w:rsidRDefault="00CF7A9D" w:rsidP="00E84A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25.12.2008  № 273-ФЗ «О противодействии коррупции»,</w:t>
      </w:r>
    </w:p>
    <w:p w:rsidR="00CF7A9D" w:rsidRPr="00E84A70" w:rsidRDefault="00CF7A9D" w:rsidP="00E84A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19 мая 2008 № 815 «О мера</w:t>
      </w:r>
      <w:r w:rsidR="00712FE9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 противодействию коррупции».</w:t>
      </w:r>
    </w:p>
    <w:p w:rsidR="00E84A70" w:rsidRDefault="00E84A70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F7A9D" w:rsidRPr="0049609B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4960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</w:t>
      </w:r>
      <w:proofErr w:type="gramEnd"/>
      <w:r w:rsidRPr="004960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CF7A9D" w:rsidRDefault="00C1748B" w:rsidP="00E84A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месячного оклада гражданского служащего в соответствии с замещаемой им должностью гражданской службы;</w:t>
      </w:r>
    </w:p>
    <w:p w:rsidR="00C1748B" w:rsidRDefault="00C1748B" w:rsidP="00E84A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месячного оклада гражданского служащего в соответствии с присвоенным ему классным чином гражданской службы;</w:t>
      </w:r>
    </w:p>
    <w:p w:rsidR="00C1748B" w:rsidRDefault="00C1748B" w:rsidP="00E84A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надбавки к должностному окладу за выслугу лет на гражданской службе;</w:t>
      </w:r>
    </w:p>
    <w:p w:rsidR="00C1748B" w:rsidRDefault="00C1748B" w:rsidP="00E84A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надбавки к должностному оклад</w:t>
      </w:r>
      <w:r w:rsidR="002531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особые условия гражданской службы;</w:t>
      </w:r>
    </w:p>
    <w:p w:rsidR="00C1748B" w:rsidRDefault="0049609B" w:rsidP="00E84A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процентной надбавки к должностному окладу за работу со сведениями, составляющими государственную тайну (в размерах и порядке, определяемых законодательством Российской Федерации);</w:t>
      </w:r>
    </w:p>
    <w:p w:rsidR="0049609B" w:rsidRDefault="0049609B" w:rsidP="00E84A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особо важных и сложных заданий, порядок выплаты которых определяется представителем нанимателя;</w:t>
      </w:r>
    </w:p>
    <w:p w:rsidR="0049609B" w:rsidRPr="00E84A70" w:rsidRDefault="0049609B" w:rsidP="00E84A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ежемесячного денежного поощрения.</w:t>
      </w:r>
    </w:p>
    <w:p w:rsidR="0049609B" w:rsidRDefault="0049609B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9D" w:rsidRPr="00E84A70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  <w:r w:rsidR="0049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ежегодному оплачиваемому отпуску выплачивается единовременная выплата и материальная помощь.</w:t>
      </w:r>
    </w:p>
    <w:p w:rsidR="00CF7A9D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прохождения государственной гражданской службы, ограничения и запреты, связанные с гражданской службой, </w:t>
      </w:r>
      <w:r w:rsidR="0049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ответственность за неисполнение (ненадлежащее исполнение) должностных обязанностей </w:t>
      </w: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Федеральным законом от 27 июля 2004 года № 79-ФЗ «О государственной гражданской службе Российской Федерации».</w:t>
      </w:r>
    </w:p>
    <w:p w:rsidR="0049609B" w:rsidRPr="00E84A70" w:rsidRDefault="0049609B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9D" w:rsidRPr="0049609B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60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Служебный распорядок</w:t>
      </w:r>
      <w:r w:rsidR="00E73B64" w:rsidRPr="004960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E73B64" w:rsidRPr="0049609B" w:rsidRDefault="00E73B64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609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специалист-эксперт</w:t>
      </w:r>
    </w:p>
    <w:p w:rsidR="00CF7A9D" w:rsidRPr="00E84A70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Командировки: 10% служебного времени, 5-ти дневная служебная неделя с 09-00 до 18-0</w:t>
      </w:r>
      <w:r w:rsidR="00E73B64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0. Нормированный служебный день</w:t>
      </w:r>
    </w:p>
    <w:p w:rsidR="00E73B64" w:rsidRPr="0049609B" w:rsidRDefault="00E73B64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60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отдела</w:t>
      </w:r>
    </w:p>
    <w:p w:rsidR="00E73B64" w:rsidRPr="00E84A70" w:rsidRDefault="00E73B64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Командировки: 10% служебного времени, 5-ти дневная служебная неделя с 09-00 до 18-00. Ненормированный служебный день</w:t>
      </w:r>
    </w:p>
    <w:p w:rsidR="00712FE9" w:rsidRPr="00E84A70" w:rsidRDefault="00712FE9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F7A9D" w:rsidRPr="0049609B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0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участия в конкурсе претенденту необходимо представить следующие документы:</w:t>
      </w:r>
    </w:p>
    <w:p w:rsidR="00CF7A9D" w:rsidRPr="00E84A70" w:rsidRDefault="00CF7A9D" w:rsidP="00E84A70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</w:t>
      </w:r>
      <w:r w:rsidRPr="00E84A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F7A9D" w:rsidRPr="00E84A70" w:rsidRDefault="00CF7A9D" w:rsidP="00E84A70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</w:t>
      </w:r>
      <w:r w:rsidR="00712FE9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26 мая 2005 года № 667-р,</w:t>
      </w: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</w:t>
      </w:r>
      <w:r w:rsidR="005D796C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 двух фотографий (3х4).</w:t>
      </w:r>
    </w:p>
    <w:p w:rsidR="00CF7A9D" w:rsidRPr="00E84A70" w:rsidRDefault="00CF7A9D" w:rsidP="00E84A70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заменяющего его документа – все страницы (соответствующий документ предъявляется лично по прибытии на конкурс).</w:t>
      </w:r>
    </w:p>
    <w:p w:rsidR="00CF7A9D" w:rsidRPr="00E84A70" w:rsidRDefault="00CF7A9D" w:rsidP="00E84A70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</w:t>
      </w:r>
      <w:r w:rsidR="00496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стаж работы и квалификацию</w:t>
      </w: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609B" w:rsidRDefault="00CF7A9D" w:rsidP="00E84A70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копию трудовой книжки (за исключением случаев, когда служебная (трудовая) деятельность осуществляется впервые), заверенную </w:t>
      </w:r>
      <w:r w:rsidR="00496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или кадровой службой по месту работы (службы), или иные документы, подтверждающие трудовую (служебную) деятельность гражданина (копии документов воинского учета – для военнообязанных и лиц, подлежащих призыву на военную службу);</w:t>
      </w:r>
    </w:p>
    <w:p w:rsidR="0049609B" w:rsidRDefault="0049609B" w:rsidP="00E84A70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присвоении квалификации по результатам дополнительного профессионального образования, документов о присвоении ученой степени, учёного звания, заверенные нотариально или кадровыми службами по месту работы (службы).</w:t>
      </w:r>
    </w:p>
    <w:p w:rsidR="00CF7A9D" w:rsidRDefault="005F281F" w:rsidP="00E84A70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отсутствии у претендента заболевания, препятствующего поступлению на гражданскую службу или ее прохождению.</w:t>
      </w:r>
    </w:p>
    <w:p w:rsidR="005F281F" w:rsidRPr="00E84A70" w:rsidRDefault="005F281F" w:rsidP="00E84A70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предусмотренные Федеральным законом от 27.07.2004 № 79-ФЗ «О государственной гражданской службе Российской Федерации», другими федеральным законами, указами Президента Российской Федерации и постановлениями Правительства Российской Федерации.</w:t>
      </w:r>
    </w:p>
    <w:p w:rsidR="00CF7A9D" w:rsidRPr="00E84A70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F7A9D" w:rsidRPr="00E84A70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изъявивший желание участвовать в конкурсе</w:t>
      </w:r>
      <w:r w:rsidR="005F2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проводимом </w:t>
      </w: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</w:t>
      </w:r>
      <w:r w:rsidR="005F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заверенную кадровой службой государственного органа, в котором </w:t>
      </w:r>
      <w:r w:rsidR="005F2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замещает должность гражданской службы, анкету </w:t>
      </w:r>
      <w:r w:rsidR="005F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утвержденной Правительством Российской Федерации, </w:t>
      </w: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</w:t>
      </w:r>
      <w:r w:rsidR="005F281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FE9" w:rsidRPr="00E84A70" w:rsidRDefault="00712FE9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F7A9D" w:rsidRPr="00E84A70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проводится в два этапа</w:t>
      </w:r>
    </w:p>
    <w:p w:rsidR="00E73B64" w:rsidRPr="00E84A70" w:rsidRDefault="00EE39D0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7A9D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 прием и рассмотрение документов, </w:t>
      </w:r>
    </w:p>
    <w:p w:rsidR="00E73B64" w:rsidRPr="00E84A70" w:rsidRDefault="00CF7A9D" w:rsidP="00E8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</w:t>
      </w:r>
      <w:r w:rsidR="00E73B64" w:rsidRPr="00E84A70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E73B64" w:rsidRPr="00E84A70">
        <w:rPr>
          <w:rFonts w:ascii="Times New Roman" w:hAnsi="Times New Roman" w:cs="Times New Roman"/>
          <w:sz w:val="28"/>
          <w:szCs w:val="28"/>
        </w:rPr>
        <w:t xml:space="preserve">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 </w:t>
      </w:r>
    </w:p>
    <w:p w:rsidR="00E73B64" w:rsidRPr="00E84A70" w:rsidRDefault="00E73B64" w:rsidP="00E8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70">
        <w:rPr>
          <w:rFonts w:ascii="Times New Roman" w:hAnsi="Times New Roman" w:cs="Times New Roman"/>
          <w:sz w:val="28"/>
          <w:szCs w:val="28"/>
        </w:rPr>
        <w:t xml:space="preserve">- </w:t>
      </w:r>
      <w:r w:rsidRPr="00E84A70">
        <w:rPr>
          <w:rFonts w:ascii="Times New Roman" w:hAnsi="Times New Roman" w:cs="Times New Roman"/>
          <w:b/>
          <w:sz w:val="28"/>
          <w:szCs w:val="28"/>
        </w:rPr>
        <w:t>индивидуальное собеседование конкурсной комиссии с кандидатом</w:t>
      </w:r>
      <w:r w:rsidRPr="00E84A70">
        <w:rPr>
          <w:rFonts w:ascii="Times New Roman" w:hAnsi="Times New Roman" w:cs="Times New Roman"/>
          <w:sz w:val="28"/>
          <w:szCs w:val="28"/>
        </w:rPr>
        <w:t xml:space="preserve">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E73B64" w:rsidRPr="00E84A70" w:rsidRDefault="00E73B64" w:rsidP="00E8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70">
        <w:rPr>
          <w:rFonts w:ascii="Times New Roman" w:hAnsi="Times New Roman" w:cs="Times New Roman"/>
          <w:sz w:val="28"/>
          <w:szCs w:val="28"/>
        </w:rPr>
        <w:t>Посредством указанных методов оценки кроме оценки граждан (гражданских служащих), допущенных к участию в конкурсе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E73B64" w:rsidRPr="00E84A70" w:rsidRDefault="00E73B64" w:rsidP="00E8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70">
        <w:rPr>
          <w:rFonts w:ascii="Times New Roman" w:hAnsi="Times New Roman" w:cs="Times New Roman"/>
          <w:sz w:val="28"/>
          <w:szCs w:val="28"/>
        </w:rPr>
        <w:t>- стратегическое мышление;</w:t>
      </w:r>
    </w:p>
    <w:p w:rsidR="00E73B64" w:rsidRPr="00E84A70" w:rsidRDefault="00E73B64" w:rsidP="00E8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70">
        <w:rPr>
          <w:rFonts w:ascii="Times New Roman" w:hAnsi="Times New Roman" w:cs="Times New Roman"/>
          <w:sz w:val="28"/>
          <w:szCs w:val="28"/>
        </w:rPr>
        <w:t>- командное взаимодействие;</w:t>
      </w:r>
    </w:p>
    <w:p w:rsidR="00E73B64" w:rsidRPr="00E84A70" w:rsidRDefault="00E73B64" w:rsidP="00E8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70">
        <w:rPr>
          <w:rFonts w:ascii="Times New Roman" w:hAnsi="Times New Roman" w:cs="Times New Roman"/>
          <w:sz w:val="28"/>
          <w:szCs w:val="28"/>
        </w:rPr>
        <w:t>- персональная эффективность;</w:t>
      </w:r>
    </w:p>
    <w:p w:rsidR="00E73B64" w:rsidRPr="00E84A70" w:rsidRDefault="00E73B64" w:rsidP="00E8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70">
        <w:rPr>
          <w:rFonts w:ascii="Times New Roman" w:hAnsi="Times New Roman" w:cs="Times New Roman"/>
          <w:sz w:val="28"/>
          <w:szCs w:val="28"/>
        </w:rPr>
        <w:t>- гибкость и готовность к изменениям.</w:t>
      </w:r>
    </w:p>
    <w:p w:rsidR="005F281F" w:rsidRDefault="005F281F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9D" w:rsidRPr="00E84A70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в течение 21 дня со дня опубликования данного объявления. Документы для участия в конкурсе следует направлять  или  представлять </w:t>
      </w:r>
      <w:r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F006A4"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</w:t>
      </w:r>
      <w:r w:rsidR="0030262F"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006A4"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="0030262F"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F006A4"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F006A4"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30262F"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006A4"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="0030262F"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F006A4" w:rsidRPr="00E84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по адресу: ул. Энгельса, д.44Д, г. Челябинск, 454080. Прием документов – с понедельника по четверг с 09.00 до 17.00 и в пятницу с 09.00 до 15.00.</w:t>
      </w:r>
    </w:p>
    <w:p w:rsidR="00CF7A9D" w:rsidRPr="00E84A70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(351) </w:t>
      </w:r>
      <w:r w:rsidR="005D796C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214-02-38</w:t>
      </w:r>
      <w:r w:rsidR="00F006A4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доб. 703</w:t>
      </w:r>
      <w:r w:rsidR="0030262F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, 214-02-37</w:t>
      </w:r>
      <w:r w:rsidR="00F006A4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доб.737</w:t>
      </w:r>
      <w:r w:rsidR="005D796C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FE9" w:rsidRPr="00E84A70" w:rsidRDefault="00712FE9" w:rsidP="00E84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8E4" w:rsidRPr="00E84A70" w:rsidRDefault="008E18E4" w:rsidP="00E8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70">
        <w:rPr>
          <w:rFonts w:ascii="Times New Roman" w:hAnsi="Times New Roman" w:cs="Times New Roman"/>
          <w:b/>
          <w:sz w:val="28"/>
          <w:szCs w:val="28"/>
        </w:rPr>
        <w:t>Прием электронных документов</w:t>
      </w:r>
      <w:r w:rsidRPr="00E84A70">
        <w:rPr>
          <w:rFonts w:ascii="Times New Roman" w:hAnsi="Times New Roman" w:cs="Times New Roman"/>
          <w:sz w:val="28"/>
          <w:szCs w:val="28"/>
        </w:rPr>
        <w:t xml:space="preserve">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 осуществляется с учетом требования:</w:t>
      </w:r>
    </w:p>
    <w:p w:rsidR="008E18E4" w:rsidRPr="00E84A70" w:rsidRDefault="008E18E4" w:rsidP="00E8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70">
        <w:rPr>
          <w:rFonts w:ascii="Times New Roman" w:hAnsi="Times New Roman" w:cs="Times New Roman"/>
          <w:sz w:val="28"/>
          <w:szCs w:val="28"/>
        </w:rPr>
        <w:t>- определение момента представления документов с использованием единой системы является дата и время единой системы (московское время), а не дата и время часовой зоны, в котором находится Роскомнадзор. Документы принимаются с 02.00 первого дня приема документов и до 24 часов последнего дня приема документов.</w:t>
      </w:r>
    </w:p>
    <w:p w:rsidR="00CF7A9D" w:rsidRPr="00E84A70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F7A9D" w:rsidRPr="00E84A70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CF7A9D" w:rsidRPr="00E84A70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</w:t>
      </w:r>
      <w:r w:rsidR="008E18E4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дата второго этапа конкурса –</w:t>
      </w:r>
      <w:r w:rsidR="0030262F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0ED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E73B64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декада </w:t>
      </w:r>
      <w:r w:rsidR="000460ED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460ED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Конкретная дата, место, время и форма проведения второго этапа конкурса будут сообщены после проверки достоверности сведений, представленных претендентами на замещение вакантной должности гражданской службы.</w:t>
      </w:r>
    </w:p>
    <w:p w:rsidR="00CF7A9D" w:rsidRPr="00E84A70" w:rsidRDefault="00CF7A9D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7A9D" w:rsidRPr="00E84A70" w:rsidRDefault="00004CF9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154.35pt;height:.75pt" o:hrpct="330" o:hralign="center" o:hrstd="t" o:hr="t" fillcolor="#a0a0a0" stroked="f"/>
        </w:pict>
      </w:r>
    </w:p>
    <w:p w:rsidR="00CF7A9D" w:rsidRPr="00E84A70" w:rsidRDefault="00004CF9" w:rsidP="00E84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_ftnref1" w:history="1">
        <w:r w:rsidR="00CF7A9D" w:rsidRPr="00E84A70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[1]</w:t>
        </w:r>
      </w:hyperlink>
      <w:r w:rsidR="00CF7A9D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или неполное представление документов, указанных в </w:t>
      </w:r>
      <w:proofErr w:type="spellStart"/>
      <w:r w:rsidR="00CF7A9D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CF7A9D" w:rsidRP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. 1-5 является основанием для отказа гражданину в приеме документов для участия в конкурсе.</w:t>
      </w:r>
    </w:p>
    <w:p w:rsidR="00FB3CC5" w:rsidRPr="00E84A70" w:rsidRDefault="00FB3CC5" w:rsidP="00E8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3CC5" w:rsidRPr="00E84A70" w:rsidSect="0006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DF4"/>
    <w:multiLevelType w:val="multilevel"/>
    <w:tmpl w:val="BAF2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17A5A"/>
    <w:multiLevelType w:val="multilevel"/>
    <w:tmpl w:val="4A24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2692F"/>
    <w:multiLevelType w:val="multilevel"/>
    <w:tmpl w:val="F38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F6844"/>
    <w:multiLevelType w:val="multilevel"/>
    <w:tmpl w:val="7F96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E0A07"/>
    <w:multiLevelType w:val="multilevel"/>
    <w:tmpl w:val="4A24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2752B"/>
    <w:multiLevelType w:val="multilevel"/>
    <w:tmpl w:val="7164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A9D"/>
    <w:rsid w:val="000337E7"/>
    <w:rsid w:val="000460ED"/>
    <w:rsid w:val="000649A8"/>
    <w:rsid w:val="00253176"/>
    <w:rsid w:val="0030262F"/>
    <w:rsid w:val="00397EDE"/>
    <w:rsid w:val="003A10E9"/>
    <w:rsid w:val="0049609B"/>
    <w:rsid w:val="005D796C"/>
    <w:rsid w:val="005F281F"/>
    <w:rsid w:val="00712FE9"/>
    <w:rsid w:val="008E18E4"/>
    <w:rsid w:val="00B13BFF"/>
    <w:rsid w:val="00B90FE8"/>
    <w:rsid w:val="00BF22B4"/>
    <w:rsid w:val="00C1748B"/>
    <w:rsid w:val="00C44922"/>
    <w:rsid w:val="00C945E4"/>
    <w:rsid w:val="00CF7A9D"/>
    <w:rsid w:val="00D646D2"/>
    <w:rsid w:val="00E73B64"/>
    <w:rsid w:val="00E84A70"/>
    <w:rsid w:val="00EE39D0"/>
    <w:rsid w:val="00F006A4"/>
    <w:rsid w:val="00FB3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4.rkn.gov.ru/admin/_sitemap/?sitemapid=177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1</cp:revision>
  <dcterms:created xsi:type="dcterms:W3CDTF">2020-06-23T14:25:00Z</dcterms:created>
  <dcterms:modified xsi:type="dcterms:W3CDTF">2020-06-23T14:25:00Z</dcterms:modified>
</cp:coreProperties>
</file>