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  <w:rPr>
          <w:sz w:val="24"/>
          <w:szCs w:val="24"/>
        </w:rPr>
      </w:pPr>
      <w:bookmarkStart w:id="0" w:name="_GoBack"/>
      <w:bookmarkEnd w:id="0"/>
    </w:p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</w:pPr>
      <w:r>
        <w:rPr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787D79" w:rsidRDefault="00787D79" w:rsidP="00787D79">
      <w:pPr>
        <w:shd w:val="clear" w:color="auto" w:fill="FFFFFF"/>
        <w:spacing w:line="274" w:lineRule="exact"/>
        <w:ind w:right="65"/>
        <w:jc w:val="center"/>
      </w:pPr>
      <w:r>
        <w:rPr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787D79" w:rsidRDefault="00787D79" w:rsidP="00787D79">
      <w:pPr>
        <w:shd w:val="clear" w:color="auto" w:fill="FFFFFF"/>
        <w:spacing w:line="274" w:lineRule="exact"/>
        <w:ind w:right="79"/>
        <w:jc w:val="center"/>
      </w:pPr>
      <w:r>
        <w:rPr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787D79" w:rsidRDefault="00787D79" w:rsidP="00787D79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559"/>
      </w:tblGrid>
      <w:tr w:rsidR="00787D79" w:rsidTr="00405E48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left="101" w:right="14" w:firstLine="43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43"/>
            </w:pPr>
            <w:r>
              <w:rPr>
                <w:sz w:val="22"/>
                <w:szCs w:val="22"/>
              </w:rPr>
              <w:t>Характеристика, параметр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315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3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Pr="002A21E2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Тип</w:t>
            </w:r>
            <w:r w:rsidR="002A21E2">
              <w:rPr>
                <w:sz w:val="22"/>
                <w:szCs w:val="22"/>
                <w:lang w:val="en-US"/>
              </w:rPr>
              <w:t xml:space="preserve"> (по ЕТС)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6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Заводской (серийный, учетный)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9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87D79" w:rsidTr="00405E48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88" w:lineRule="exact"/>
              <w:ind w:right="194"/>
            </w:pPr>
            <w:r>
              <w:rPr>
                <w:sz w:val="22"/>
                <w:szCs w:val="22"/>
              </w:rPr>
              <w:t>Адрес места установки (район размещения при отсутствии 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широта места установки, град., мин.</w:t>
            </w:r>
            <w:r w:rsidR="00FF4A46">
              <w:rPr>
                <w:sz w:val="22"/>
                <w:szCs w:val="22"/>
              </w:rPr>
              <w:t>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долгота места установки, град., мин.</w:t>
            </w:r>
            <w:r w:rsidR="00FF4A46">
              <w:rPr>
                <w:sz w:val="22"/>
                <w:szCs w:val="22"/>
              </w:rPr>
              <w:t>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87D79" w:rsidTr="00405E48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389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87D79" w:rsidTr="00405E48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389" w:firstLine="14"/>
            </w:pPr>
            <w:r>
              <w:rPr>
                <w:sz w:val="22"/>
                <w:szCs w:val="22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Класс излучения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787D79"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590" w:firstLine="22"/>
            </w:pPr>
            <w:r>
              <w:rPr>
                <w:sz w:val="22"/>
                <w:szCs w:val="22"/>
              </w:rP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Тип антенны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Высота подвеса антенны,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Азимут излучения, град.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87D79" w:rsidTr="00405E48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94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81" w:lineRule="exact"/>
              <w:ind w:right="540" w:firstLine="7"/>
            </w:pPr>
            <w:r>
              <w:rPr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787D79" w:rsidTr="00AF47A8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РЭС в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787D79" w:rsidTr="00AF47A8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787D79" w:rsidTr="00405E48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</w:t>
            </w:r>
            <w:r w:rsidR="00AF47A8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</w:pPr>
            <w:r>
              <w:rPr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787D79" w:rsidRDefault="00787D79" w:rsidP="00787D79">
      <w:pPr>
        <w:shd w:val="clear" w:color="auto" w:fill="FFFFFF"/>
        <w:spacing w:before="245" w:line="274" w:lineRule="exact"/>
        <w:ind w:right="209"/>
        <w:jc w:val="center"/>
        <w:rPr>
          <w:sz w:val="24"/>
          <w:szCs w:val="24"/>
        </w:rPr>
      </w:pP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Примечания: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1"/>
      <w:bookmarkEnd w:id="1"/>
      <w:r w:rsidRPr="002574DD">
        <w:rPr>
          <w:rFonts w:ascii="Times New Roman" w:hAnsi="Times New Roman" w:cs="Times New Roman"/>
          <w:sz w:val="28"/>
          <w:szCs w:val="28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плане, приложенном к разрешению на использование радиочастот или радиочастотных каналов. Тип и наименование приводятся в соответствии с решением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 w:rsidRPr="002574DD">
        <w:rPr>
          <w:rFonts w:ascii="Times New Roman" w:hAnsi="Times New Roman" w:cs="Times New Roman"/>
          <w:sz w:val="28"/>
          <w:szCs w:val="28"/>
        </w:rPr>
        <w:t>2. приводятся при наличии указанных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3"/>
      <w:bookmarkEnd w:id="3"/>
      <w:r w:rsidRPr="002574DD">
        <w:rPr>
          <w:rFonts w:ascii="Times New Roman" w:hAnsi="Times New Roman" w:cs="Times New Roman"/>
          <w:sz w:val="28"/>
          <w:szCs w:val="28"/>
        </w:rPr>
        <w:t>3. 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4"/>
      <w:bookmarkEnd w:id="4"/>
      <w:r w:rsidRPr="002574DD">
        <w:rPr>
          <w:rFonts w:ascii="Times New Roman" w:hAnsi="Times New Roman" w:cs="Times New Roman"/>
          <w:sz w:val="28"/>
          <w:szCs w:val="28"/>
        </w:rP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 9 раздела N 6 главы II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2574DD">
        <w:rPr>
          <w:rFonts w:ascii="Times New Roman" w:hAnsi="Times New Roman" w:cs="Times New Roman"/>
          <w:sz w:val="28"/>
          <w:szCs w:val="28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2574DD">
        <w:rPr>
          <w:rFonts w:ascii="Times New Roman" w:hAnsi="Times New Roman" w:cs="Times New Roman"/>
          <w:sz w:val="28"/>
          <w:szCs w:val="28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7"/>
      <w:bookmarkEnd w:id="7"/>
      <w:r w:rsidRPr="002574DD">
        <w:rPr>
          <w:rFonts w:ascii="Times New Roman" w:hAnsi="Times New Roman" w:cs="Times New Roman"/>
          <w:sz w:val="28"/>
          <w:szCs w:val="28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 w:rsidRPr="002574DD">
        <w:rPr>
          <w:rFonts w:ascii="Times New Roman" w:hAnsi="Times New Roman" w:cs="Times New Roman"/>
          <w:sz w:val="28"/>
          <w:szCs w:val="28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9"/>
      <w:bookmarkEnd w:id="9"/>
      <w:r w:rsidRPr="002574DD">
        <w:rPr>
          <w:rFonts w:ascii="Times New Roman" w:hAnsi="Times New Roman" w:cs="Times New Roman"/>
          <w:sz w:val="28"/>
          <w:szCs w:val="28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 xml:space="preserve">9.1. для радиоэлектронных средств базовых станций сетей подвижной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9.9. для цифровых телевизионных станций стандарта DVB-T/T2/H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0"/>
      <w:bookmarkEnd w:id="10"/>
      <w:r w:rsidRPr="002574DD">
        <w:rPr>
          <w:rFonts w:ascii="Times New Roman" w:hAnsi="Times New Roman" w:cs="Times New Roman"/>
          <w:sz w:val="28"/>
          <w:szCs w:val="28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 xml:space="preserve">10.2. для радиоэлектронных средств базовых станций сетей подвижной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0"/>
      <w:bookmarkEnd w:id="11"/>
      <w:r w:rsidRPr="002574DD">
        <w:rPr>
          <w:rFonts w:ascii="Times New Roman" w:hAnsi="Times New Roman" w:cs="Times New Roman"/>
          <w:sz w:val="28"/>
          <w:szCs w:val="28"/>
        </w:rPr>
        <w:t>11. приводится при регистрации радиоэлектронных средств любительской и любительской спутниковой служб;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1"/>
      <w:bookmarkEnd w:id="12"/>
      <w:r w:rsidRPr="002574DD">
        <w:rPr>
          <w:rFonts w:ascii="Times New Roman" w:hAnsi="Times New Roman" w:cs="Times New Roman"/>
          <w:sz w:val="28"/>
          <w:szCs w:val="28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2"/>
      <w:bookmarkEnd w:id="13"/>
      <w:r w:rsidRPr="002574DD">
        <w:rPr>
          <w:rFonts w:ascii="Times New Roman" w:hAnsi="Times New Roman" w:cs="Times New Roman"/>
          <w:sz w:val="28"/>
          <w:szCs w:val="28"/>
        </w:rPr>
        <w:t>13. указываются владельцами VSAT-станций при их работе через иностранные космические аппараты.</w:t>
      </w:r>
    </w:p>
    <w:p w:rsidR="002574DD" w:rsidRPr="002574DD" w:rsidRDefault="002574DD" w:rsidP="00257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D79" w:rsidRPr="00920122" w:rsidRDefault="00787D79" w:rsidP="002574DD">
      <w:pPr>
        <w:shd w:val="clear" w:color="auto" w:fill="FFFFFF"/>
        <w:spacing w:before="245" w:line="274" w:lineRule="exact"/>
        <w:ind w:right="209"/>
        <w:jc w:val="center"/>
      </w:pPr>
    </w:p>
    <w:sectPr w:rsidR="00787D79" w:rsidRPr="00920122" w:rsidSect="00BF00D8">
      <w:pgSz w:w="11906" w:h="16838"/>
      <w:pgMar w:top="851" w:right="56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38B"/>
    <w:multiLevelType w:val="singleLevel"/>
    <w:tmpl w:val="BA1EC51A"/>
    <w:lvl w:ilvl="0">
      <w:start w:val="1"/>
      <w:numFmt w:val="decimal"/>
      <w:lvlText w:val="9.%1)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">
    <w:nsid w:val="04B12B7D"/>
    <w:multiLevelType w:val="singleLevel"/>
    <w:tmpl w:val="3440E120"/>
    <w:lvl w:ilvl="0">
      <w:start w:val="1"/>
      <w:numFmt w:val="decimal"/>
      <w:lvlText w:val="10.%1)"/>
      <w:legacy w:legacy="1" w:legacySpace="0" w:legacyIndent="1073"/>
      <w:lvlJc w:val="left"/>
      <w:rPr>
        <w:rFonts w:ascii="Times New Roman" w:hAnsi="Times New Roman" w:cs="Times New Roman" w:hint="default"/>
      </w:rPr>
    </w:lvl>
  </w:abstractNum>
  <w:abstractNum w:abstractNumId="2">
    <w:nsid w:val="1EF83961"/>
    <w:multiLevelType w:val="singleLevel"/>
    <w:tmpl w:val="25FEDA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4F8D197C"/>
    <w:multiLevelType w:val="singleLevel"/>
    <w:tmpl w:val="B1ACCB20"/>
    <w:lvl w:ilvl="0">
      <w:start w:val="7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746760C1"/>
    <w:multiLevelType w:val="singleLevel"/>
    <w:tmpl w:val="637C0D5A"/>
    <w:lvl w:ilvl="0">
      <w:start w:val="1"/>
      <w:numFmt w:val="decimal"/>
      <w:lvlText w:val="9.5.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76770215"/>
    <w:multiLevelType w:val="singleLevel"/>
    <w:tmpl w:val="C5E0AD96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R+gRe2YmMBThROiG65P9YA2sNyM=" w:salt="TL0cSOI134tRvdEXvE0pE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25"/>
    <w:rsid w:val="000379FA"/>
    <w:rsid w:val="002401C6"/>
    <w:rsid w:val="002574DD"/>
    <w:rsid w:val="002A21E2"/>
    <w:rsid w:val="00405E48"/>
    <w:rsid w:val="00500347"/>
    <w:rsid w:val="0053599D"/>
    <w:rsid w:val="00787D79"/>
    <w:rsid w:val="00A46756"/>
    <w:rsid w:val="00A72612"/>
    <w:rsid w:val="00A81925"/>
    <w:rsid w:val="00AB7B21"/>
    <w:rsid w:val="00AF47A8"/>
    <w:rsid w:val="00BF00D8"/>
    <w:rsid w:val="00DF2675"/>
    <w:rsid w:val="00EF65C0"/>
    <w:rsid w:val="00FC63B9"/>
    <w:rsid w:val="00FD12C6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8530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505.ru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Алексей</dc:creator>
  <cp:lastModifiedBy>Сергей В. Горанов</cp:lastModifiedBy>
  <cp:revision>2</cp:revision>
  <dcterms:created xsi:type="dcterms:W3CDTF">2018-08-29T08:56:00Z</dcterms:created>
  <dcterms:modified xsi:type="dcterms:W3CDTF">2018-08-29T08:56:00Z</dcterms:modified>
</cp:coreProperties>
</file>